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35——500千伏铝管母线配电装置</w:t>
      </w:r>
    </w:p>
    <w:p>
      <w:r>
        <w:rPr>
          <w:rFonts w:ascii="宋体" w:hAnsi="宋体" w:eastAsia="宋体"/>
          <w:sz w:val="24"/>
        </w:rPr>
        <w:t>蓝增钰 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35——500千伏铝管母线配电装置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蓝增钰 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本书出售、求购地址：https://www.jiaokey.com/book/detail/10796294.html</w:t>
      </w:r>
    </w:p>
    <w:p>
      <w:r>
        <w:t>更多相关图书推荐：https://www.jiaokey.com</w:t>
      </w:r>
    </w:p>
    <w:p>
      <w:r>
        <w:t>蓝增钰 袁达夫 其他作品：https://www.jiaokey.com/tag/蓝增钰 袁达夫.html</w:t>
      </w:r>
    </w:p>
    <w:p>
      <w:r>
        <w:t>电力工业出版社 出版图书：https://www.jiaokey.com/tag/电力工业出版社.html</w:t>
      </w:r>
    </w:p>
    <w:p>
      <w:r>
        <w:t>关键词搜索：https://www.jiaokey.com/tag/35——500千伏铝管母线配电装置.html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