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经营计划的制定方法</w:t>
      </w:r>
    </w:p>
    <w:p>
      <w:r>
        <w:rPr>
          <w:rFonts w:ascii="宋体" w:hAnsi="宋体" w:eastAsia="宋体"/>
          <w:sz w:val="24"/>
        </w:rPr>
        <w:t>（日）小林靖雄著；宋桔桔译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经营计划的制定方法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（日）小林靖雄著；宋桔桔译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第一机械工业部销售技术服务公司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本书出售、求购地址：https://www.jiaokey.com/book/detail/10825645.html</w:t>
      </w:r>
    </w:p>
    <w:p>
      <w:r>
        <w:t>更多相关图书推荐：https://www.jiaokey.com</w:t>
      </w:r>
    </w:p>
    <w:p>
      <w:r>
        <w:t>（日）小林靖雄著；宋桔桔译 其他作品：https://www.jiaokey.com/tag/（日）小林靖雄著；宋桔桔译.html</w:t>
      </w:r>
    </w:p>
    <w:p>
      <w:r>
        <w:t>第一机械工业部销售技术服务公司 出版图书：https://www.jiaokey.com/tag/第一机械工业部销售技术服务公司.html</w:t>
      </w:r>
    </w:p>
    <w:p>
      <w:r>
        <w:t>关键词搜索：https://www.jiaokey.com/tag/经营计划的制定方法.html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