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神经语言学</w:t>
      </w:r>
    </w:p>
    <w:p>
      <w:r>
        <w:rPr>
          <w:rFonts w:ascii="宋体" w:hAnsi="宋体" w:eastAsia="宋体"/>
          <w:sz w:val="24"/>
        </w:rPr>
        <w:t>（苏）卢利亚（Лурия，А.Р.）著；卫志强，赵吉生译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（苏）卢利亚（Лурия，А.Р.）著；卫志强，赵吉生译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本书出售、求购地址：https://www.jiaokey.com/book/detail/10838697.html</w:t>
      </w:r>
    </w:p>
    <w:p>
      <w:r>
        <w:t>更多相关图书推荐：https://www.jiaokey.com</w:t>
      </w:r>
    </w:p>
    <w:p>
      <w:r>
        <w:t>（苏）卢利亚（Лурия，А.Р.）著；卫志强，赵吉生译 其他作品：https://www.jiaokey.com/tag/（苏）卢利亚（Лурия，А.Р.）著；卫志强，赵吉生译.html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关键词搜索：https://www.jiaokey.com/tag/神经语言学.html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