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毛泽东逝世后的中国</w:t>
      </w:r>
    </w:p>
    <w:p>
      <w:r>
        <w:rPr>
          <w:rFonts w:ascii="宋体" w:hAnsi="宋体" w:eastAsia="宋体"/>
          <w:sz w:val="24"/>
        </w:rPr>
        <w:t>（法国）夏尔·贝特兰，（加拿大）尼尔·伯顿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毛泽东逝世后的中国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（法国）夏尔·贝特兰，（加拿大）尼尔·伯顿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本书出售、求购地址：https://www.jiaokey.com/book/detail/10840616.html</w:t>
      </w:r>
    </w:p>
    <w:p>
      <w:r>
        <w:t>更多相关图书推荐：https://www.jiaokey.com</w:t>
      </w:r>
    </w:p>
    <w:p>
      <w:r>
        <w:t>（法国）夏尔·贝特兰，（加拿大）尼尔·伯顿 其他作品：https://www.jiaokey.com/tag/（法国）夏尔·贝特兰，（加拿大）尼尔·伯顿.html</w:t>
      </w:r>
    </w:p>
    <w:p>
      <w:r>
        <w:t>外文出版局 出版图书：https://www.jiaokey.com/tag/外文出版局.html</w:t>
      </w:r>
    </w:p>
    <w:p>
      <w:r>
        <w:t>关键词搜索：https://www.jiaokey.com/tag/毛泽东逝世后的中国.html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