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第8篇  国内行销管理  2  实体分配  8-2-5  航空客货损害赔偿办法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第8篇  国内行销管理  2  实体分配  8-2-5  航空客货损害赔偿办法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本书出售、求购地址：https://www.jiaokey.com/book/detail/10859618.html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第8篇  国内行销管理  2  实体分配  8-2-5  航空客货损害赔偿办法.html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