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水质控制物理化学方法</w:t>
      </w:r>
    </w:p>
    <w:p>
      <w:r>
        <w:rPr>
          <w:rFonts w:ascii="宋体" w:hAnsi="宋体" w:eastAsia="宋体"/>
          <w:sz w:val="24"/>
        </w:rPr>
        <w:t>（美）韦伯（W.J. Weber）著；上海市政工程设计院译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水质控制物理化学方法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（美）韦伯（W.J. Weber）著；上海市政工程设计院译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本书出售、求购地址：https://www.jiaokey.com/book/detail/10902154.html</w:t>
      </w:r>
    </w:p>
    <w:p>
      <w:r>
        <w:t>更多相关图书推荐：https://www.jiaokey.com</w:t>
      </w:r>
    </w:p>
    <w:p>
      <w:r>
        <w:t>（美）韦伯（W.J. Weber）著；上海市政工程设计院译 其他作品：https://www.jiaokey.com/tag/（美）韦伯（W.J. Weber）著；上海市政工程设计院译.html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关键词搜索：https://www.jiaokey.com/tag/水质控制物理化学方法.html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