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谚语与歇后语  上集</w:t>
      </w:r>
    </w:p>
    <w:p>
      <w:r>
        <w:rPr>
          <w:rFonts w:ascii="宋体" w:hAnsi="宋体" w:eastAsia="宋体"/>
          <w:sz w:val="24"/>
        </w:rPr>
        <w:t>刘安平，李哲搜集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谚语与歇后语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刘安平，李哲搜集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齐齐哈尔日报工厂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本书出售、求购地址：https://www.jiaokey.com/book/detail/10939744.html</w:t>
      </w:r>
    </w:p>
    <w:p>
      <w:r>
        <w:t>更多相关图书推荐：https://www.jiaokey.com</w:t>
      </w:r>
    </w:p>
    <w:p>
      <w:r>
        <w:t>刘安平，李哲搜集 其他作品：https://www.jiaokey.com/tag/刘安平，李哲搜集.html</w:t>
      </w:r>
    </w:p>
    <w:p>
      <w:r>
        <w:t>齐齐哈尔日报工厂 出版图书：https://www.jiaokey.com/tag/齐齐哈尔日报工厂.html</w:t>
      </w:r>
    </w:p>
    <w:p>
      <w:r>
        <w:t>关键词搜索：https://www.jiaokey.com/tag/谚语与歇后语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