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架空电力线路、变电所对电视差转台、转播台无线电干扰防护间距标准  GBJ143-90</w:t>
      </w:r>
    </w:p>
    <w:p>
      <w:r>
        <w:rPr>
          <w:rFonts w:ascii="宋体" w:hAnsi="宋体" w:eastAsia="宋体"/>
          <w:sz w:val="24"/>
        </w:rPr>
        <w:t>广播电影电视部主编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架空电力线路、变电所对电视差转台、转播台无线电干扰防护间距标准  GBJ143-90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本书出售、求购地址：https://www.jiaokey.com/book/detail/10940980.html</w:t>
      </w:r>
    </w:p>
    <w:p>
      <w:r>
        <w:t>更多相关图书推荐：https://www.jiaokey.com</w:t>
      </w:r>
    </w:p>
    <w:p>
      <w:r>
        <w:t>广播电影电视部主编 其他作品：https://www.jiaokey.com/tag/广播电影电视部主编.html</w:t>
      </w:r>
    </w:p>
    <w:p>
      <w:r>
        <w:t>关键词搜索：https://www.jiaokey.com/tag/中华人民共和国国家标准  架空电力线路、变电所对电视差转台、转播台无线电干扰防护间距标准  GBJ143-90.html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