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水下不分散混凝土设计与施工指南</w:t>
      </w:r>
    </w:p>
    <w:p>
      <w:r>
        <w:rPr>
          <w:rFonts w:ascii="宋体" w:hAnsi="宋体" w:eastAsia="宋体"/>
          <w:sz w:val="24"/>
        </w:rPr>
        <w:t>日本沿岸开发技术研究中心，日本渔港渔村建设技术研究所编；刘希和，于凤琴译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水下不分散混凝土设计与施工指南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日本沿岸开发技术研究中心，日本渔港渔村建设技术研究所编；刘希和，于凤琴译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本书出售、求购地址：https://www.jiaokey.com/book/detail/10944865.html</w:t>
      </w:r>
    </w:p>
    <w:p>
      <w:r>
        <w:t>更多相关图书推荐：https://www.jiaokey.com</w:t>
      </w:r>
    </w:p>
    <w:p>
      <w:r>
        <w:t>日本沿岸开发技术研究中心，日本渔港渔村建设技术研究所编；刘希和，于凤琴译 其他作品：https://www.jiaokey.com/tag/日本沿岸开发技术研究中心，日本渔港渔村建设技术研究所编；刘希和，于凤琴译.html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关键词搜索：https://www.jiaokey.com/tag/水下不分散混凝土设计与施工指南.html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