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文化是金  百余总裁诠释企业核心竞争力</w:t>
      </w:r>
    </w:p>
    <w:p>
      <w:r>
        <w:rPr>
          <w:rFonts w:ascii="宋体" w:hAnsi="宋体" w:eastAsia="宋体"/>
          <w:sz w:val="24"/>
        </w:rPr>
        <w:t>全国工商联民营企业文化研究会筹委会编；刘彦臣等执笔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文化是金  百余总裁诠释企业核心竞争力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全国工商联民营企业文化研究会筹委会编；刘彦臣等执笔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本书出售、求购地址：https://www.jiaokey.com/book/detail/10945660.html</w:t>
      </w:r>
    </w:p>
    <w:p>
      <w:r>
        <w:t>更多相关图书推荐：https://www.jiaokey.com</w:t>
      </w:r>
    </w:p>
    <w:p>
      <w:r>
        <w:t>全国工商联民营企业文化研究会筹委会编；刘彦臣等执笔 其他作品：https://www.jiaokey.com/tag/全国工商联民营企业文化研究会筹委会编；刘彦臣等执笔.html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关键词搜索：https://www.jiaokey.com/tag/文化是金  百余总裁诠释企业核心竞争力.html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