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书名：图案的组织  牡丹花的写生和应用举例</w:t>
      </w:r>
    </w:p>
    <w:p>
      <w:r>
        <w:t>作者:中央美术学院工艺美术研究室编</w:t>
      </w:r>
    </w:p>
    <w:p>
      <w:r>
        <w:t>出版社:北京：朝花美术出版社</w:t>
      </w:r>
    </w:p>
    <w:p>
      <w:r>
        <w:t>出版日期：1955.02</w:t>
      </w:r>
    </w:p>
    <w:p>
      <w:r>
        <w:t>总页数：92</w:t>
      </w:r>
    </w:p>
    <w:p>
      <w:r>
        <w:t>更多请访问教客网:www.jiaokey.com</w:t>
      </w:r>
    </w:p>
    <w:p>
      <w:r>
        <w:t>图案的组织  牡丹花的写生和应用举例评论地址：https://www.jiaokey.com/book/detail/10947555.html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