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采暖通风空气调节设备材料手册</w:t>
      </w:r>
    </w:p>
    <w:p>
      <w:r>
        <w:rPr>
          <w:rFonts w:ascii="宋体" w:hAnsi="宋体" w:eastAsia="宋体"/>
          <w:sz w:val="24"/>
        </w:rPr>
        <w:t>第四机械工业部第十设计院汇编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采暖通风空气调节设备材料手册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第四机械工业部第十设计院汇编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第四机械工业部第十设计院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本书出售、求购地址：https://www.jiaokey.com/book/detail/10948331.html</w:t>
      </w:r>
    </w:p>
    <w:p>
      <w:r>
        <w:t>更多相关图书推荐：https://www.jiaokey.com</w:t>
      </w:r>
    </w:p>
    <w:p>
      <w:r>
        <w:t>第四机械工业部第十设计院汇编 其他作品：https://www.jiaokey.com/tag/第四机械工业部第十设计院汇编.html</w:t>
      </w:r>
    </w:p>
    <w:p>
      <w:r>
        <w:t>第四机械工业部第十设计院 出版图书：https://www.jiaokey.com/tag/第四机械工业部第十设计院.html</w:t>
      </w:r>
    </w:p>
    <w:p>
      <w:r>
        <w:t>关键词搜索：https://www.jiaokey.com/tag/采暖通风空气调节设备材料手册.html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