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深露天矿运输</w:t>
      </w:r>
    </w:p>
    <w:p>
      <w:r>
        <w:rPr>
          <w:rFonts w:ascii="宋体" w:hAnsi="宋体" w:eastAsia="宋体"/>
          <w:sz w:val="24"/>
        </w:rPr>
        <w:t>（苏联）М.В.瓦西里耶夫著；李砚田，王玉清等翻译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深露天矿运输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（苏联）М.В.瓦西里耶夫著；李砚田，王玉清等翻译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本书出售、求购地址：https://www.jiaokey.com/book/detail/10953158.html</w:t>
      </w:r>
    </w:p>
    <w:p>
      <w:r>
        <w:t>更多相关图书推荐：https://www.jiaokey.com</w:t>
      </w:r>
    </w:p>
    <w:p>
      <w:r>
        <w:t>（苏联）М.В.瓦西里耶夫著；李砚田，王玉清等翻译 其他作品：https://www.jiaokey.com/tag/（苏联）М.В.瓦西里耶夫著；李砚田，王玉清等翻译.html</w:t>
      </w:r>
    </w:p>
    <w:p>
      <w:r>
        <w:t>关键词搜索：https://www.jiaokey.com/tag/深露天矿运输.html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