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图解经营计划制定方法</w:t>
      </w:r>
    </w:p>
    <w:p>
      <w:r>
        <w:rPr>
          <w:rFonts w:ascii="宋体" w:hAnsi="宋体" w:eastAsia="宋体"/>
          <w:sz w:val="24"/>
        </w:rPr>
        <w:t>（日）青木三十一著；于广涛译（株式会社MOA经营系统研究所）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图解经营计划制定方法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（日）青木三十一著；于广涛译（株式会社MOA经营系统研究所）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本书出售、求购地址：https://www.jiaokey.com/book/detail/10959337.html</w:t>
      </w:r>
    </w:p>
    <w:p>
      <w:r>
        <w:t>更多相关图书推荐：https://www.jiaokey.com</w:t>
      </w:r>
    </w:p>
    <w:p>
      <w:r>
        <w:t>（日）青木三十一著；于广涛译（株式会社MOA经营系统研究所） 其他作品：https://www.jiaokey.com/tag/（日）青木三十一著；于广涛译（株式会社MOA经营系统研究所）.html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关键词搜索：https://www.jiaokey.com/tag/图解经营计划制定方法.html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