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声律启蒙</w:t>
      </w:r>
    </w:p>
    <w:p>
      <w:r>
        <w:rPr>
          <w:rFonts w:ascii="宋体" w:hAnsi="宋体" w:eastAsia="宋体"/>
          <w:sz w:val="24"/>
        </w:rPr>
        <w:t>（清）车万育著；唐仲山译注；（明）程登吉著；（清）朱用纯著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声律启蒙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（清）车万育著；唐仲山译注；（明）程登吉著；（清）朱用纯著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声律启蒙 学科: 注释  声律启蒙 诗词格律 学科: 基本知识  诗词格律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本书出售、求购地址：https://www.jiaokey.com/book/detail/10959686.html</w:t>
      </w:r>
    </w:p>
    <w:p>
      <w:r>
        <w:t>更多相关图书推荐：https://www.jiaokey.com</w:t>
      </w:r>
    </w:p>
    <w:p>
      <w:r>
        <w:t>（清）车万育著；唐仲山译注；（明）程登吉著；（清）朱用纯著 其他作品：https://www.jiaokey.com/tag/（清）车万育著；唐仲山译注；（明）程登吉著；（清）朱用纯著.html</w:t>
      </w:r>
    </w:p>
    <w:p>
      <w:r>
        <w:t>关键词搜索：https://www.jiaokey.com/tag/声律启蒙 学科: 注释  声律启蒙 诗词格律 学科: 基本知识  诗词格律.html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