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地壳应力状态</w:t>
      </w:r>
    </w:p>
    <w:p>
      <w:r>
        <w:rPr>
          <w:rFonts w:ascii="宋体" w:hAnsi="宋体" w:eastAsia="宋体"/>
          <w:sz w:val="24"/>
        </w:rPr>
        <w:t>（苏）А.В.裴伟等著；国家地震局地震地质大队情报资料室译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地壳应力状态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（苏）А.В.裴伟等著；国家地震局地震地质大队情报资料室译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本书出售、求购地址：https://www.jiaokey.com/book/detail/10964136.html</w:t>
      </w:r>
    </w:p>
    <w:p>
      <w:r>
        <w:t>更多相关图书推荐：https://www.jiaokey.com</w:t>
      </w:r>
    </w:p>
    <w:p>
      <w:r>
        <w:t>（苏）А.В.裴伟等著；国家地震局地震地质大队情报资料室译 其他作品：https://www.jiaokey.com/tag/（苏）А.В.裴伟等著；国家地震局地震地质大队情报资料室译.html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关键词搜索：https://www.jiaokey.com/tag/地壳应力状态.html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