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  长江水系钢船建造规范</w:t>
      </w:r>
    </w:p>
    <w:p>
      <w:r>
        <w:rPr>
          <w:rFonts w:ascii="宋体" w:hAnsi="宋体" w:eastAsia="宋体"/>
          <w:sz w:val="24"/>
        </w:rPr>
        <w:t>中华人民共和国船舶检验局（78）船规字第100号文公布自1978年8月1日起施行编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  长江水系钢船建造规范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中华人民共和国船舶检验局（78）船规字第100号文公布自1978年8月1日起施行编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本书出售、求购地址：https://www.jiaokey.com/book/detail/10981925.html</w:t>
      </w:r>
    </w:p>
    <w:p>
      <w:r>
        <w:t>更多相关图书推荐：https://www.jiaokey.com</w:t>
      </w:r>
    </w:p>
    <w:p>
      <w:r>
        <w:t>中华人民共和国船舶检验局（78）船规字第100号文公布自1978年8月1日起施行编 其他作品：https://www.jiaokey.com/tag/中华人民共和国船舶检验局（78）船规字第100号文公布自1978年8月1日起施行编.html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  长江水系钢船建造规范.html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