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21世纪的营销</w:t>
      </w:r>
    </w:p>
    <w:p>
      <w:r>
        <w:rPr>
          <w:rFonts w:ascii="宋体" w:hAnsi="宋体" w:eastAsia="宋体"/>
          <w:sz w:val="24"/>
        </w:rPr>
        <w:t>（荷）保尔·保斯特曼（Paul Postma）著；张春萌等译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（荷）保尔·保斯特曼（Paul Postma）著；张春萌等译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本书出售、求购地址：https://www.jiaokey.com/book/detail/10985201.html</w:t>
      </w:r>
    </w:p>
    <w:p>
      <w:r>
        <w:t>更多相关图书推荐：https://www.jiaokey.com</w:t>
      </w:r>
    </w:p>
    <w:p>
      <w:r>
        <w:t>（荷）保尔·保斯特曼（Paul Postma）著；张春萌等译 其他作品：https://www.jiaokey.com/tag/（荷）保尔·保斯特曼（Paul Postma）著；张春萌等译.html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关键词搜索：https://www.jiaokey.com/tag/21世纪的营销.html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