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书名：审美与生存  中国传统美学的人生意蕴及其现代意义</w:t>
      </w:r>
    </w:p>
    <w:p>
      <w:r>
        <w:t>作者：皮朝纲主编</w:t>
      </w:r>
    </w:p>
    <w:p>
      <w:r>
        <w:t>出版社：成都：巴蜀书社</w:t>
      </w:r>
    </w:p>
    <w:p>
      <w:r>
        <w:t>出版日期：1999</w:t>
      </w:r>
    </w:p>
    <w:p>
      <w:r>
        <w:t>总页数：662</w:t>
      </w:r>
    </w:p>
    <w:p>
      <w:r>
        <w:t>更多请访问教客网: www.jiaokey.com</w:t>
      </w:r>
    </w:p>
    <w:p>
      <w:r>
        <w:t>审美与生存  中国传统美学的人生意蕴及其现代意义 评论地址：https://www.jiaokey.com/book/detail/10988876.html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