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广播电影电视工程建设标准规范汇编  （3）  广播电影电视部计划财务司</w:t>
      </w:r>
    </w:p>
    <w:p>
      <w:r>
        <w:rPr>
          <w:rFonts w:ascii="宋体" w:hAnsi="宋体" w:eastAsia="宋体"/>
          <w:sz w:val="24"/>
        </w:rPr>
        <w:t>广播电影电视部设计院主编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广播电影电视工程建设标准规范汇编  （3）  广播电影电视部计划财务司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广播电影电视部设计院主编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本书出售、求购地址：https://www.jiaokey.com/book/detail/10998309.html</w:t>
      </w:r>
    </w:p>
    <w:p>
      <w:r>
        <w:t>更多相关图书推荐：https://www.jiaokey.com</w:t>
      </w:r>
    </w:p>
    <w:p>
      <w:r>
        <w:t>广播电影电视部设计院主编 其他作品：https://www.jiaokey.com/tag/广播电影电视部设计院主编.html</w:t>
      </w:r>
    </w:p>
    <w:p>
      <w:r>
        <w:t>关键词搜索：https://www.jiaokey.com/tag/广播电影电视工程建设标准规范汇编  （3）  广播电影电视部计划财务司.html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