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十六与十七世纪欧洲的美术</w:t>
      </w:r>
    </w:p>
    <w:p>
      <w:r>
        <w:rPr>
          <w:rFonts w:ascii="宋体" w:hAnsi="宋体" w:eastAsia="宋体"/>
          <w:sz w:val="24"/>
        </w:rPr>
        <w:t>（苏）阿尔巴托夫（М.В.Алпатов）著；中央美术学院美术史研究室译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十六与十七世纪欧洲的美术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（苏）阿尔巴托夫（М.В.Алпатов）著；中央美术学院美术史研究室译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本书出售、求购地址：https://www.jiaokey.com/book/detail/11017396.html</w:t>
      </w:r>
    </w:p>
    <w:p>
      <w:r>
        <w:t>更多相关图书推荐：https://www.jiaokey.com</w:t>
      </w:r>
    </w:p>
    <w:p>
      <w:r>
        <w:t>（苏）阿尔巴托夫（М.В.Алпатов）著；中央美术学院美术史研究室译 其他作品：https://www.jiaokey.com/tag/（苏）阿尔巴托夫（М.В.Алпатов）著；中央美术学院美术史研究室译.html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关键词搜索：https://www.jiaokey.com/tag/十六与十七世纪欧洲的美术.html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