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中国刑法案例与学理研究·分则篇   （三）  侵犯公民人身权利、民主权利罪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中国刑法案例与学理研究·分则篇   （三）  侵犯公民人身权利、民主权利罪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法律出版社 出版图书：https://www.jiaokey.com/tag/法律出版社.html</w:t>
      </w:r>
    </w:p>
    <w:p>
      <w:r>
        <w:t>关键词搜索：https://www.jiaokey.com/tag/中国刑法案例与学理研究·分则篇   （三）  侵犯公民人身权利、民主权利罪.html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