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父亲与儿子的故事</w:t>
      </w:r>
    </w:p>
    <w:p>
      <w:r>
        <w:rPr>
          <w:rFonts w:ascii="宋体" w:hAnsi="宋体" w:eastAsia="宋体"/>
          <w:sz w:val="24"/>
        </w:rPr>
        <w:t>（英）塞克尔编；赵建常译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父亲与儿子的故事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（英）塞克尔编；赵建常译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本书出售、求购地址：https://www.jiaokey.com/book/detail/11022237.html</w:t>
      </w:r>
    </w:p>
    <w:p>
      <w:r>
        <w:t>更多相关图书推荐：https://www.jiaokey.com</w:t>
      </w:r>
    </w:p>
    <w:p>
      <w:r>
        <w:t>（英）塞克尔编；赵建常译 其他作品：https://www.jiaokey.com/tag/（英）塞克尔编；赵建常译.html</w:t>
      </w:r>
    </w:p>
    <w:p>
      <w:r>
        <w:t>太原市：希望出版社 出版图书：https://www.jiaokey.com/tag/太原市：希望出版社.html</w:t>
      </w:r>
    </w:p>
    <w:p>
      <w:r>
        <w:t>关键词搜索：https://www.jiaokey.com/tag/父亲与儿子的故事.html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