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水的同位素分析</w:t>
      </w:r>
    </w:p>
    <w:p>
      <w:r>
        <w:rPr>
          <w:rFonts w:ascii="宋体" w:hAnsi="宋体" w:eastAsia="宋体"/>
          <w:sz w:val="24"/>
        </w:rPr>
        <w:t>（苏）沙登史坦.А.И.等著；纯冰译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水的同位素分析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（苏）沙登史坦.А.И.等著；纯冰译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本书出售、求购地址：https://www.jiaokey.com/book/detail/11029430.html</w:t>
      </w:r>
    </w:p>
    <w:p>
      <w:r>
        <w:t>更多相关图书推荐：https://www.jiaokey.com</w:t>
      </w:r>
    </w:p>
    <w:p>
      <w:r>
        <w:t>（苏）沙登史坦.А.И.等著；纯冰译 其他作品：https://www.jiaokey.com/tag/（苏）沙登史坦.А.И.等著；纯冰译.html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关键词搜索：https://www.jiaokey.com/tag/水的同位素分析.html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