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中国现代美术全集  40  篆刻</w:t>
      </w:r>
    </w:p>
    <w:p>
      <w:r>
        <w:rPr>
          <w:rFonts w:ascii="宋体" w:hAnsi="宋体" w:eastAsia="宋体"/>
          <w:sz w:val="24"/>
        </w:rPr>
        <w:t>程大利主编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中国现代美术全集  40  篆刻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程大利主编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锦年国际有限公司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本书出售、求购地址：https://www.jiaokey.com/book/detail/11037560.html</w:t>
      </w:r>
    </w:p>
    <w:p>
      <w:r>
        <w:t>更多相关图书推荐：https://www.jiaokey.com</w:t>
      </w:r>
    </w:p>
    <w:p>
      <w:r>
        <w:t>程大利主编 其他作品：https://www.jiaokey.com/tag/程大利主编.html</w:t>
      </w:r>
    </w:p>
    <w:p>
      <w:r>
        <w:t>锦年国际有限公司 出版图书：https://www.jiaokey.com/tag/锦年国际有限公司.html</w:t>
      </w:r>
    </w:p>
    <w:p>
      <w:r>
        <w:t>关键词搜索：https://www.jiaokey.com/tag/中国现代美术全集  40  篆刻.html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