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</w:t>
      </w:r>
    </w:p>
    <w:p>
      <w:r>
        <w:rPr>
          <w:rFonts w:ascii="宋体" w:hAnsi="宋体" w:eastAsia="宋体"/>
          <w:sz w:val="24"/>
        </w:rPr>
        <w:t>（苏）柯热夫尼科夫（Н.П.Кожеников）等著；北京测绘学院译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（苏）柯热夫尼科夫（Н.П.Кожеников）等著；北京测绘学院译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本书出售、求购地址：https://www.jiaokey.com/book/detail/11040385.html</w:t>
      </w:r>
    </w:p>
    <w:p>
      <w:r>
        <w:t>更多相关图书推荐：https://www.jiaokey.com</w:t>
      </w:r>
    </w:p>
    <w:p>
      <w:r>
        <w:t>（苏）柯热夫尼科夫（Н.П.Кожеников）等著；北京测绘学院译 其他作品：https://www.jiaokey.com/tag/（苏）柯热夫尼科夫（Н.П.Кожеников）等著；北京测绘学院译.html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