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电钟</w:t>
      </w:r>
    </w:p>
    <w:p>
      <w:r>
        <w:rPr>
          <w:rFonts w:ascii="宋体" w:hAnsi="宋体" w:eastAsia="宋体"/>
          <w:sz w:val="24"/>
        </w:rPr>
        <w:t>（苏）特罗扬诺夫斯基（В.В.Трояновский）著；黑色冶金设计院译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（苏）特罗扬诺夫斯基（В.В.Трояновский）著；黑色冶金设计院译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本书出售、求购地址：https://www.jiaokey.com/book/detail/11042018.html</w:t>
      </w:r>
    </w:p>
    <w:p>
      <w:r>
        <w:t>更多相关图书推荐：https://www.jiaokey.com</w:t>
      </w:r>
    </w:p>
    <w:p>
      <w:r>
        <w:t>（苏）特罗扬诺夫斯基（В.В.Трояновский）著；黑色冶金设计院译 其他作品：https://www.jiaokey.com/tag/（苏）特罗扬诺夫斯基（В.В.Трояновский）著；黑色冶金设计院译.html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