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海上水工建筑</w:t>
      </w:r>
    </w:p>
    <w:p>
      <w:r>
        <w:rPr>
          <w:rFonts w:ascii="宋体" w:hAnsi="宋体" w:eastAsia="宋体"/>
          <w:sz w:val="24"/>
        </w:rPr>
        <w:t>（苏）波莫尔采夫（П.А.Поморцев）等著；中央人民政府交通部航务工程总局译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海上水工建筑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（苏）波莫尔采夫（П.А.Поморцев）等著；中央人民政府交通部航务工程总局译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本书出售、求购地址：https://www.jiaokey.com/book/detail/11042415.html</w:t>
      </w:r>
    </w:p>
    <w:p>
      <w:r>
        <w:t>更多相关图书推荐：https://www.jiaokey.com</w:t>
      </w:r>
    </w:p>
    <w:p>
      <w:r>
        <w:t>（苏）波莫尔采夫（П.А.Поморцев）等著；中央人民政府交通部航务工程总局译 其他作品：https://www.jiaokey.com/tag/（苏）波莫尔采夫（П.А.Поморцев）等著；中央人民政府交通部航务工程总局译.html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关键词搜索：https://www.jiaokey.com/tag/海上水工建筑.html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