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沙龙的兴衰  500年欧洲社会风情追忆</w:t>
      </w:r>
    </w:p>
    <w:p>
      <w:r>
        <w:rPr>
          <w:rFonts w:ascii="宋体" w:hAnsi="宋体" w:eastAsia="宋体"/>
          <w:sz w:val="24"/>
        </w:rPr>
        <w:t>（德）瓦·托尔尼乌斯原著；（英）阿·普拉特英译；何兆武汉译（清华大学思想文化研究所）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沙龙的兴衰  500年欧洲社会风情追忆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（德）瓦·托尔尼乌斯原著；（英）阿·普拉特英译；何兆武汉译（清华大学思想文化研究所）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本书出售、求购地址：https://www.jiaokey.com/book/detail/11043356.html</w:t>
      </w:r>
    </w:p>
    <w:p>
      <w:r>
        <w:t>更多相关图书推荐：https://www.jiaokey.com</w:t>
      </w:r>
    </w:p>
    <w:p>
      <w:r>
        <w:t>（德）瓦·托尔尼乌斯原著；（英）阿·普拉特英译；何兆武汉译（清华大学思想文化研究所） 其他作品：https://www.jiaokey.com/tag/（德）瓦·托尔尼乌斯原著；（英）阿·普拉特英译；何兆武汉译（清华大学思想文化研究所）.html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关键词搜索：https://www.jiaokey.com/tag/沙龙的兴衰  500年欧洲社会风情追忆.html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