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  价格波动率与定价理论</w:t>
      </w:r>
    </w:p>
    <w:p>
      <w:r>
        <w:rPr>
          <w:rFonts w:ascii="宋体" w:hAnsi="宋体" w:eastAsia="宋体"/>
          <w:sz w:val="24"/>
        </w:rPr>
        <w:t>（美）谢尔登·纳坦恩伯格著；寰宇财务顾问公司译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  价格波动率与定价理论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（美）谢尔登·纳坦恩伯格著；寰宇财务顾问公司译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本书出售、求购地址：https://www.jiaokey.com/book/detail/11048520.html</w:t>
      </w:r>
    </w:p>
    <w:p>
      <w:r>
        <w:t>更多相关图书推荐：https://www.jiaokey.com</w:t>
      </w:r>
    </w:p>
    <w:p>
      <w:r>
        <w:t>（美）谢尔登·纳坦恩伯格著；寰宇财务顾问公司译 其他作品：https://www.jiaokey.com/tag/（美）谢尔登·纳坦恩伯格著；寰宇财务顾问公司译.html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关键词搜索：https://www.jiaokey.com/tag/期权  价格波动率与定价理论.html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