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钢筋混凝土结构论文集</w:t>
      </w:r>
    </w:p>
    <w:p>
      <w:r>
        <w:rPr>
          <w:rFonts w:ascii="宋体" w:hAnsi="宋体" w:eastAsia="宋体"/>
          <w:sz w:val="24"/>
        </w:rPr>
        <w:t>（苏）别尔吉切夫斯基（Г.И.Бердичевский）等著；陈长熊，杜拱辰译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（苏）别尔吉切夫斯基（Г.И.Бердичевский）等著；陈长熊，杜拱辰译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本书出售、求购地址：https://www.jiaokey.com/book/detail/11050211.html</w:t>
      </w:r>
    </w:p>
    <w:p>
      <w:r>
        <w:t>更多相关图书推荐：https://www.jiaokey.com</w:t>
      </w:r>
    </w:p>
    <w:p>
      <w:r>
        <w:t>（苏）别尔吉切夫斯基（Г.И.Бердичевский）等著；陈长熊，杜拱辰译 其他作品：https://www.jiaokey.com/tag/（苏）别尔吉切夫斯基（Г.И.Бердичевский）等著；陈长熊，杜拱辰译.html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关键词搜索：https://www.jiaokey.com/tag/钢筋混凝土结构论文集.html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