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光干涉及其在测量中的应用</w:t>
      </w:r>
    </w:p>
    <w:p>
      <w:r>
        <w:rPr>
          <w:rFonts w:ascii="宋体" w:hAnsi="宋体" w:eastAsia="宋体"/>
          <w:sz w:val="24"/>
        </w:rPr>
        <w:t>（苏）康德拉什科夫（А.В.Кондрашков）著；国家测绘局技术处译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光干涉及其在测量中的应用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（苏）康德拉什科夫（А.В.Кондрашков）著；国家测绘局技术处译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本书出售、求购地址：https://www.jiaokey.com/book/detail/11050339.html</w:t>
      </w:r>
    </w:p>
    <w:p>
      <w:r>
        <w:t>更多相关图书推荐：https://www.jiaokey.com</w:t>
      </w:r>
    </w:p>
    <w:p>
      <w:r>
        <w:t>（苏）康德拉什科夫（А.В.Кондрашков）著；国家测绘局技术处译 其他作品：https://www.jiaokey.com/tag/（苏）康德拉什科夫（А.В.Кондрашков）著；国家测绘局技术处译.html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关键词搜索：https://www.jiaokey.com/tag/光干涉及其在测量中的应用.html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