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混凝土和砖石结构的缺陷及其消除法</w:t>
      </w:r>
    </w:p>
    <w:p>
      <w:r>
        <w:rPr>
          <w:rFonts w:ascii="宋体" w:hAnsi="宋体" w:eastAsia="宋体"/>
          <w:sz w:val="24"/>
        </w:rPr>
        <w:t>（苏）菲兹杰利，И.А.著；戴自周译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混凝土和砖石结构的缺陷及其消除法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（苏）菲兹杰利，И.А.著；戴自周译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本书出售、求购地址：https://www.jiaokey.com/book/detail/11050464.html</w:t>
      </w:r>
    </w:p>
    <w:p>
      <w:r>
        <w:t>更多相关图书推荐：https://www.jiaokey.com</w:t>
      </w:r>
    </w:p>
    <w:p>
      <w:r>
        <w:t>（苏）菲兹杰利，И.А.著；戴自周译 其他作品：https://www.jiaokey.com/tag/（苏）菲兹杰利，И.А.著；戴自周译.html</w:t>
      </w:r>
    </w:p>
    <w:p>
      <w:r>
        <w:t>中国工业出版社 出版图书：https://www.jiaokey.com/tag/中国工业出版社.html</w:t>
      </w:r>
    </w:p>
    <w:p>
      <w:r>
        <w:t>关键词搜索：https://www.jiaokey.com/tag/混凝土和砖石结构的缺陷及其消除法.html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