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微合金化钢现代进展</w:t>
      </w:r>
    </w:p>
    <w:p>
      <w:r>
        <w:rPr>
          <w:rFonts w:ascii="宋体" w:hAnsi="宋体" w:eastAsia="宋体"/>
          <w:sz w:val="24"/>
        </w:rPr>
        <w:t>傅俊岩，东涛主编；曹荫之，姚卫薰，王祖滨，曹立译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微合金化钢现代进展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傅俊岩，东涛主编；曹荫之，姚卫薰，王祖滨，曹立译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本书出售、求购地址：https://www.jiaokey.com/book/detail/11057577.html</w:t>
      </w:r>
    </w:p>
    <w:p>
      <w:r>
        <w:t>更多相关图书推荐：https://www.jiaokey.com</w:t>
      </w:r>
    </w:p>
    <w:p>
      <w:r>
        <w:t>傅俊岩，东涛主编；曹荫之，姚卫薰，王祖滨，曹立译 其他作品：https://www.jiaokey.com/tag/傅俊岩，东涛主编；曹荫之，姚卫薰，王祖滨，曹立译.html</w:t>
      </w:r>
    </w:p>
    <w:p>
      <w:r>
        <w:t>关键词搜索：https://www.jiaokey.com/tag/微合金化钢现代进展.html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