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企业国有资产监督管理暂行条例释义</w:t>
      </w:r>
    </w:p>
    <w:p>
      <w:r>
        <w:rPr>
          <w:rFonts w:ascii="宋体" w:hAnsi="宋体" w:eastAsia="宋体"/>
          <w:sz w:val="24"/>
        </w:rPr>
        <w:t>《企业国有资产监督管理暂行条例》起草小组编著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企业国有资产监督管理暂行条例释义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《企业国有资产监督管理暂行条例》起草小组编著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本书出售、求购地址：https://www.jiaokey.com/book/detail/11061684.html</w:t>
      </w:r>
    </w:p>
    <w:p>
      <w:r>
        <w:t>更多相关图书推荐：https://www.jiaokey.com</w:t>
      </w:r>
    </w:p>
    <w:p>
      <w:r>
        <w:t>《企业国有资产监督管理暂行条例》起草小组编著 其他作品：https://www.jiaokey.com/tag/《企业国有资产监督管理暂行条例》起草小组编著.html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关键词搜索：https://www.jiaokey.com/tag/企业国有资产监督管理暂行条例释义.html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