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书名：资本结构优化与高新技术企业融资策略</w:t>
      </w:r>
    </w:p>
    <w:p>
      <w:r>
        <w:t>作者：张玉明著</w:t>
      </w:r>
    </w:p>
    <w:p>
      <w:r>
        <w:t>出版社：上海：上海三联书店</w:t>
      </w:r>
    </w:p>
    <w:p>
      <w:r>
        <w:t>出版日期：2003.06</w:t>
      </w:r>
    </w:p>
    <w:p>
      <w:r>
        <w:t>总页数：500</w:t>
      </w:r>
    </w:p>
    <w:p>
      <w:r>
        <w:t>更多请访问教客网: www.jiaokey.com</w:t>
      </w:r>
    </w:p>
    <w:p>
      <w:r>
        <w:t>资本结构优化与高新技术企业融资策略 评论地址：https://www.jiaokey.com/book/detail/11062009.html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