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上</w:t>
      </w:r>
    </w:p>
    <w:p>
      <w:r>
        <w:rPr>
          <w:rFonts w:ascii="宋体" w:hAnsi="宋体" w:eastAsia="宋体"/>
          <w:sz w:val="24"/>
        </w:rPr>
        <w:t>В.И.安诺亨著；张烨，金如霆译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В.И.安诺亨著；张烨，金如霆译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本书出售、求购地址：https://www.jiaokey.com/book/detail/11065831.html</w:t>
      </w:r>
    </w:p>
    <w:p>
      <w:r>
        <w:t>更多相关图书推荐：https://www.jiaokey.com</w:t>
      </w:r>
    </w:p>
    <w:p>
      <w:r>
        <w:t>В.И.安诺亨著；张烨，金如霆译 其他作品：https://www.jiaokey.com/tag/В.И.安诺亨著；张烨，金如霆译.html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关键词搜索：https://www.jiaokey.com/tag/汽车构造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