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汽车拖拉机发动机结构与计算  上</w:t>
      </w:r>
    </w:p>
    <w:p>
      <w:r>
        <w:rPr>
          <w:rFonts w:ascii="宋体" w:hAnsi="宋体" w:eastAsia="宋体"/>
          <w:sz w:val="24"/>
        </w:rPr>
        <w:t>（苏）斯捷潘诺夫（Ю.А.Степанов）编；吉林工业大学内然机教研室译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汽车拖拉机发动机结构与计算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（苏）斯捷潘诺夫（Ю.А.Степанов）编；吉林工业大学内然机教研室译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本书出售、求购地址：https://www.jiaokey.com/book/detail/11065845.html</w:t>
      </w:r>
    </w:p>
    <w:p>
      <w:r>
        <w:t>更多相关图书推荐：https://www.jiaokey.com</w:t>
      </w:r>
    </w:p>
    <w:p>
      <w:r>
        <w:t>（苏）斯捷潘诺夫（Ю.А.Степанов）编；吉林工业大学内然机教研室译 其他作品：https://www.jiaokey.com/tag/（苏）斯捷潘诺夫（Ю.А.Степанов）编；吉林工业大学内然机教研室译.html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关键词搜索：https://www.jiaokey.com/tag/汽车拖拉机发动机结构与计算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