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新型纺纱的技术经济分析和发展趋向</w:t>
      </w:r>
    </w:p>
    <w:p>
      <w:r>
        <w:rPr>
          <w:rFonts w:ascii="宋体" w:hAnsi="宋体" w:eastAsia="宋体"/>
          <w:sz w:val="24"/>
        </w:rPr>
        <w:t>陆再生，狄剑峰，王瑞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新型纺纱的技术经济分析和发展趋向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陆再生，狄剑峰，王瑞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本书出售、求购地址：https://www.jiaokey.com/book/detail/11067282.html</w:t>
      </w:r>
    </w:p>
    <w:p>
      <w:r>
        <w:t>更多相关图书推荐：https://www.jiaokey.com</w:t>
      </w:r>
    </w:p>
    <w:p>
      <w:r>
        <w:t>陆再生，狄剑峰，王瑞 其他作品：https://www.jiaokey.com/tag/陆再生，狄剑峰，王瑞.html</w:t>
      </w:r>
    </w:p>
    <w:p>
      <w:r>
        <w:t>关键词搜索：https://www.jiaokey.com/tag/新型纺纱的技术经济分析和发展趋向.html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