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“八五”及2000年对传统棉纺设备技术改造的探讨</w:t>
      </w:r>
    </w:p>
    <w:p>
      <w:r>
        <w:rPr>
          <w:rFonts w:ascii="宋体" w:hAnsi="宋体" w:eastAsia="宋体"/>
          <w:sz w:val="24"/>
        </w:rPr>
        <w:t>庄心光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“八五”及2000年对传统棉纺设备技术改造的探讨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庄心光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本书出售、求购地址：https://www.jiaokey.com/book/detail/11067286.html</w:t>
      </w:r>
    </w:p>
    <w:p>
      <w:r>
        <w:t>更多相关图书推荐：https://www.jiaokey.com</w:t>
      </w:r>
    </w:p>
    <w:p>
      <w:r>
        <w:t>庄心光 其他作品：https://www.jiaokey.com/tag/庄心光.html</w:t>
      </w:r>
    </w:p>
    <w:p>
      <w:r>
        <w:t>关键词搜索：https://www.jiaokey.com/tag/“八五”及2000年对传统棉纺设备技术改造的探讨.html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