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国内外针织工业技术、经济、市场现状和发展趋势</w:t>
      </w:r>
    </w:p>
    <w:p>
      <w:r>
        <w:rPr>
          <w:rFonts w:ascii="宋体" w:hAnsi="宋体" w:eastAsia="宋体"/>
          <w:sz w:val="24"/>
        </w:rPr>
        <w:t>单静文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国内外针织工业技术、经济、市场现状和发展趋势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本书出售、求购地址：https://www.jiaokey.com/book/detail/11067322.html</w:t>
      </w:r>
    </w:p>
    <w:p>
      <w:r>
        <w:t>更多相关图书推荐：https://www.jiaokey.com</w:t>
      </w:r>
    </w:p>
    <w:p>
      <w:r>
        <w:t>单静文 其他作品：https://www.jiaokey.com/tag/单静文.html</w:t>
      </w:r>
    </w:p>
    <w:p>
      <w:r>
        <w:t>关键词搜索：https://www.jiaokey.com/tag/国内外针织工业技术、经济、市场现状和发展趋势.html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