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混乱人世</w:t>
      </w:r>
    </w:p>
    <w:p>
      <w:r>
        <w:rPr>
          <w:rFonts w:ascii="宋体" w:hAnsi="宋体" w:eastAsia="宋体"/>
          <w:sz w:val="24"/>
        </w:rPr>
        <w:t>（坦桑尼亚）凯齐拉哈比（Kezilahabi，E.）著；葛公尚，李君译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（坦桑尼亚）凯齐拉哈比（Kezilahabi，E.）著；葛公尚，李君译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本书出售、求购地址：https://www.jiaokey.com/book/detail/11073681.html</w:t>
      </w:r>
    </w:p>
    <w:p>
      <w:r>
        <w:t>更多相关图书推荐：https://www.jiaokey.com</w:t>
      </w:r>
    </w:p>
    <w:p>
      <w:r>
        <w:t>（坦桑尼亚）凯齐拉哈比（Kezilahabi，E.）著；葛公尚，李君译 其他作品：https://www.jiaokey.com/tag/（坦桑尼亚）凯齐拉哈比（Kezilahabi，E.）著；葛公尚，李君译.html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关键词搜索：https://www.jiaokey.com/tag/混乱人世.html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