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全国普通高等学校工商管理类核心课程教学基本要求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全国普通高等学校工商管理类核心课程教学基本要求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本书出售、求购地址：https://www.jiaokey.com/book/detail/11096094.html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关键词搜索：https://www.jiaokey.com/tag/全国普通高等学校工商管理类核心课程教学基本要求.html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