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焦炭生产</w:t>
      </w:r>
    </w:p>
    <w:p>
      <w:r>
        <w:rPr>
          <w:rFonts w:ascii="宋体" w:hAnsi="宋体" w:eastAsia="宋体"/>
          <w:sz w:val="24"/>
        </w:rPr>
        <w:t>Л.В.麦依克松等著  陶著  倪九华合译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焦炭生产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Л.В.麦依克松等著  陶著  倪九华合译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本书出售、求购地址：https://www.jiaokey.com/book/detail/11097486.html</w:t>
      </w:r>
    </w:p>
    <w:p>
      <w:r>
        <w:t>更多相关图书推荐：https://www.jiaokey.com</w:t>
      </w:r>
    </w:p>
    <w:p>
      <w:r>
        <w:t>Л.В.麦依克松等著  陶著  倪九华合译 其他作品：https://www.jiaokey.com/tag/Л.В.麦依克松等著  陶著  倪九华合译.html</w:t>
      </w:r>
    </w:p>
    <w:p>
      <w:r>
        <w:t>冶金工业出版社 出版图书：https://www.jiaokey.com/tag/冶金工业出版社.html</w:t>
      </w:r>
    </w:p>
    <w:p>
      <w:r>
        <w:t>关键词搜索：https://www.jiaokey.com/tag/焦炭生产.html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