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纤维板制造</w:t>
      </w:r>
    </w:p>
    <w:p>
      <w:r>
        <w:rPr>
          <w:rFonts w:ascii="宋体" w:hAnsi="宋体" w:eastAsia="宋体"/>
          <w:sz w:val="24"/>
        </w:rPr>
        <w:t>（苏）蒲雪夫，М.С.著；林业部林产工业设计院译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纤维板制造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（苏）蒲雪夫，М.С.著；林业部林产工业设计院译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本书出售、求购地址：https://www.jiaokey.com/book/detail/11097523.html</w:t>
      </w:r>
    </w:p>
    <w:p>
      <w:r>
        <w:t>更多相关图书推荐：https://www.jiaokey.com</w:t>
      </w:r>
    </w:p>
    <w:p>
      <w:r>
        <w:t>（苏）蒲雪夫，М.С.著；林业部林产工业设计院译 其他作品：https://www.jiaokey.com/tag/（苏）蒲雪夫，М.С.著；林业部林产工业设计院译.html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关键词搜索：https://www.jiaokey.com/tag/纤维板制造.html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