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保护工业产权巴黎公约指南  附英文文本</w:t>
      </w:r>
    </w:p>
    <w:p>
      <w:r>
        <w:rPr>
          <w:rFonts w:ascii="宋体" w:hAnsi="宋体" w:eastAsia="宋体"/>
          <w:sz w:val="24"/>
        </w:rPr>
        <w:t>（奥地利）博登浩森（G.H.C.Bodenhausen）著；汤宗舜，段瑞林译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保护工业产权巴黎公约指南  附英文文本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（奥地利）博登浩森（G.H.C.Bodenhausen）著；汤宗舜，段瑞林译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本书出售、求购地址：https://www.jiaokey.com/book/detail/11115508.html</w:t>
      </w:r>
    </w:p>
    <w:p>
      <w:r>
        <w:t>更多相关图书推荐：https://www.jiaokey.com</w:t>
      </w:r>
    </w:p>
    <w:p>
      <w:r>
        <w:t>（奥地利）博登浩森（G.H.C.Bodenhausen）著；汤宗舜，段瑞林译 其他作品：https://www.jiaokey.com/tag/（奥地利）博登浩森（G.H.C.Bodenhausen）著；汤宗舜，段瑞林译.html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关键词搜索：https://www.jiaokey.com/tag/保护工业产权巴黎公约指南  附英文文本.html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