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第四代计算机高级语言汉字PC/FORTH3.20 使用手册</w:t>
      </w:r>
    </w:p>
    <w:p>
      <w:r>
        <w:rPr>
          <w:rFonts w:ascii="宋体" w:hAnsi="宋体" w:eastAsia="宋体"/>
          <w:sz w:val="24"/>
        </w:rPr>
        <w:t>杨星等编译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第四代计算机高级语言汉字PC/FORTH3.20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北京世天电子技术公司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本书出售、求购地址：https://www.jiaokey.com/book/detail/11126325.html</w:t>
      </w:r>
    </w:p>
    <w:p>
      <w:r>
        <w:t>更多相关图书推荐：https://www.jiaokey.com</w:t>
      </w:r>
    </w:p>
    <w:p>
      <w:r>
        <w:t>杨星等编译 其他作品：https://www.jiaokey.com/tag/杨星等编译.html</w:t>
      </w:r>
    </w:p>
    <w:p>
      <w:r>
        <w:t>北京世天电子技术公司 出版图书：https://www.jiaokey.com/tag/北京世天电子技术公司.html</w:t>
      </w:r>
    </w:p>
    <w:p>
      <w:r>
        <w:t>关键词搜索：https://www.jiaokey.com/tag/第四代计算机高级语言汉字PC/FORTH3.20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