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书名：（配图）古典戏剧基本解读  11  十大喜剧  4  中山狼·李逵负荆·幽闺记</w:t>
      </w:r>
    </w:p>
    <w:p>
      <w:r>
        <w:t>作者：北京师联教育科学研究所编</w:t>
      </w:r>
    </w:p>
    <w:p>
      <w:r>
        <w:t>出版社：北京:人民武警出版社,2002.10</w:t>
      </w:r>
    </w:p>
    <w:p>
      <w:r>
        <w:t>出版日期：</w:t>
      </w:r>
    </w:p>
    <w:p>
      <w:r>
        <w:t>总页数：291</w:t>
      </w:r>
    </w:p>
    <w:p>
      <w:r>
        <w:t>更多请访问教客网: www.jiaokey.com</w:t>
      </w:r>
    </w:p>
    <w:p>
      <w:r>
        <w:t>（配图）古典戏剧基本解读  11  十大喜剧  4  中山狼·李逵负荆·幽闺记 评论地址：https://www.jiaokey.com/book/detail/11153659.html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