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103种中兽药散剂显微鉴别</w:t>
      </w:r>
    </w:p>
    <w:p>
      <w:r>
        <w:rPr>
          <w:rFonts w:ascii="宋体" w:hAnsi="宋体" w:eastAsia="宋体"/>
          <w:sz w:val="24"/>
        </w:rPr>
        <w:t>关尔吉，高光主编；中国兽药监察所编著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103种中兽药散剂显微鉴别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关尔吉，高光主编；中国兽药监察所编著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本书出售、求购地址：https://www.jiaokey.com/book/detail/11166602.html</w:t>
      </w:r>
    </w:p>
    <w:p>
      <w:r>
        <w:t>更多相关图书推荐：https://www.jiaokey.com</w:t>
      </w:r>
    </w:p>
    <w:p>
      <w:r>
        <w:t>关尔吉，高光主编；中国兽药监察所编著 其他作品：https://www.jiaokey.com/tag/关尔吉，高光主编；中国兽药监察所编著.html</w:t>
      </w:r>
    </w:p>
    <w:p>
      <w:r>
        <w:t>北京：北京农业大学出版社 出版图书：https://www.jiaokey.com/tag/北京：北京农业大学出版社.html</w:t>
      </w:r>
    </w:p>
    <w:p>
      <w:r>
        <w:t>关键词搜索：https://www.jiaokey.com/tag/103种中兽药散剂显微鉴别.html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