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植物营养与施肥原理</w:t>
      </w:r>
    </w:p>
    <w:p>
      <w:r>
        <w:rPr>
          <w:rFonts w:ascii="宋体" w:hAnsi="宋体" w:eastAsia="宋体"/>
          <w:sz w:val="24"/>
        </w:rPr>
        <w:t>K.门格尔教授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植物营养与施肥原理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K.门格尔教授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农牧渔业部教育司；西北农学院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本书出售、求购地址：https://www.jiaokey.com/book/detail/11166952.html</w:t>
      </w:r>
    </w:p>
    <w:p>
      <w:r>
        <w:t>更多相关图书推荐：https://www.jiaokey.com</w:t>
      </w:r>
    </w:p>
    <w:p>
      <w:r>
        <w:t>K.门格尔教授 其他作品：https://www.jiaokey.com/tag/K.门格尔教授.html</w:t>
      </w:r>
    </w:p>
    <w:p>
      <w:r>
        <w:t>农牧渔业部教育司；西北农学院 出版图书：https://www.jiaokey.com/tag/农牧渔业部教育司；西北农学院.html</w:t>
      </w:r>
    </w:p>
    <w:p>
      <w:r>
        <w:t>关键词搜索：https://www.jiaokey.com/tag/植物营养与施肥原理.html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